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9642" w14:textId="77777777" w:rsidR="004D7199" w:rsidRPr="00C44BB9" w:rsidRDefault="004D7199" w:rsidP="004D7199">
      <w:pPr>
        <w:shd w:val="clear" w:color="auto" w:fill="FFFFFF"/>
        <w:spacing w:before="150" w:after="180" w:line="240" w:lineRule="auto"/>
        <w:jc w:val="center"/>
        <w:rPr>
          <w:rFonts w:ascii="Times New Roman" w:hAnsi="Times New Roman"/>
          <w:color w:val="111111"/>
          <w:sz w:val="24"/>
          <w:szCs w:val="24"/>
        </w:rPr>
      </w:pPr>
      <w:bookmarkStart w:id="0" w:name="_GoBack"/>
      <w:r w:rsidRPr="00C44BB9">
        <w:rPr>
          <w:rFonts w:ascii="Times New Roman" w:hAnsi="Times New Roman"/>
          <w:b/>
          <w:bCs/>
          <w:color w:val="FF0000"/>
          <w:sz w:val="24"/>
          <w:szCs w:val="24"/>
        </w:rPr>
        <w:t>Памятка по профилактике экстремизма,</w:t>
      </w:r>
    </w:p>
    <w:p w14:paraId="0725318E" w14:textId="77777777" w:rsidR="004D7199" w:rsidRPr="00C44BB9" w:rsidRDefault="004D7199" w:rsidP="004D7199">
      <w:pPr>
        <w:shd w:val="clear" w:color="auto" w:fill="FFFFFF"/>
        <w:spacing w:before="150" w:after="180" w:line="240" w:lineRule="auto"/>
        <w:jc w:val="center"/>
        <w:rPr>
          <w:rFonts w:ascii="Times New Roman" w:hAnsi="Times New Roman"/>
          <w:color w:val="111111"/>
          <w:sz w:val="24"/>
          <w:szCs w:val="24"/>
        </w:rPr>
      </w:pPr>
      <w:r w:rsidRPr="00C44BB9">
        <w:rPr>
          <w:rFonts w:ascii="Times New Roman" w:hAnsi="Times New Roman"/>
          <w:b/>
          <w:bCs/>
          <w:color w:val="FF0000"/>
          <w:sz w:val="24"/>
          <w:szCs w:val="24"/>
        </w:rPr>
        <w:t>деструктивных проявлений</w:t>
      </w:r>
    </w:p>
    <w:bookmarkEnd w:id="0"/>
    <w:p w14:paraId="38EAC451"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Молодежь в силу остроты восприятия окружающей обстановки является той частью общества, которая наиболее подвержена экстремистским проявлениям, оказывается наиболее доступной для пропаганды радикальных идей.</w:t>
      </w:r>
    </w:p>
    <w:p w14:paraId="217A25F4"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14:paraId="660EC2E7"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xml:space="preserve">      Одной из особенностей стала активная деструктивная деятельность многочисленных общественных формирований, в том числе различных </w:t>
      </w:r>
      <w:r>
        <w:rPr>
          <w:rFonts w:ascii="Times New Roman" w:hAnsi="Times New Roman"/>
          <w:color w:val="111111"/>
          <w:sz w:val="24"/>
          <w:szCs w:val="24"/>
        </w:rPr>
        <w:t xml:space="preserve">групп, </w:t>
      </w:r>
      <w:r w:rsidRPr="00C44BB9">
        <w:rPr>
          <w:rFonts w:ascii="Times New Roman" w:hAnsi="Times New Roman"/>
          <w:color w:val="111111"/>
          <w:sz w:val="24"/>
          <w:szCs w:val="24"/>
        </w:rPr>
        <w:t>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5F57F9C6"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xml:space="preserve">      По своим направлениям экстремизм </w:t>
      </w:r>
      <w:proofErr w:type="spellStart"/>
      <w:r w:rsidRPr="00C44BB9">
        <w:rPr>
          <w:rFonts w:ascii="Times New Roman" w:hAnsi="Times New Roman"/>
          <w:color w:val="111111"/>
          <w:sz w:val="24"/>
          <w:szCs w:val="24"/>
        </w:rPr>
        <w:t>многовекторен</w:t>
      </w:r>
      <w:proofErr w:type="spellEnd"/>
      <w:r w:rsidRPr="00C44BB9">
        <w:rPr>
          <w:rFonts w:ascii="Times New Roman" w:hAnsi="Times New Roman"/>
          <w:color w:val="111111"/>
          <w:sz w:val="24"/>
          <w:szCs w:val="24"/>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14:paraId="4D16034F"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достаточно много. Поэтому огромное значение имеет анализ мотивации преступного поведения их членов.</w:t>
      </w:r>
    </w:p>
    <w:p w14:paraId="6089DA7E"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23900A16"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14:paraId="67DFC090"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xml:space="preserve">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w:t>
      </w:r>
      <w:r w:rsidRPr="00C44BB9">
        <w:rPr>
          <w:rFonts w:ascii="Times New Roman" w:hAnsi="Times New Roman"/>
          <w:color w:val="111111"/>
          <w:sz w:val="24"/>
          <w:szCs w:val="24"/>
        </w:rPr>
        <w:lastRenderedPageBreak/>
        <w:t>организатор и исполнители. В группе действуют довольно жесткие правила, требующие от участников безоговорочного подчинения.</w:t>
      </w:r>
    </w:p>
    <w:p w14:paraId="0DEB3499" w14:textId="77777777" w:rsidR="004D7199" w:rsidRPr="00C44BB9" w:rsidRDefault="004D7199" w:rsidP="004D7199">
      <w:pPr>
        <w:shd w:val="clear" w:color="auto" w:fill="FFFFFF"/>
        <w:spacing w:before="150" w:after="180" w:line="240" w:lineRule="auto"/>
        <w:rPr>
          <w:rFonts w:ascii="Times New Roman" w:hAnsi="Times New Roman"/>
          <w:color w:val="111111"/>
          <w:sz w:val="24"/>
          <w:szCs w:val="24"/>
        </w:rPr>
      </w:pPr>
      <w:r w:rsidRPr="00C44BB9">
        <w:rPr>
          <w:rFonts w:ascii="Times New Roman" w:hAnsi="Times New Roman"/>
          <w:color w:val="111111"/>
          <w:sz w:val="24"/>
          <w:szCs w:val="24"/>
        </w:rPr>
        <w:t>      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14:paraId="134D94B9" w14:textId="77777777" w:rsidR="004D7199" w:rsidRDefault="004D7199" w:rsidP="004D7199">
      <w:pPr>
        <w:pStyle w:val="a7"/>
        <w:spacing w:before="0" w:beforeAutospacing="0" w:after="360" w:afterAutospacing="0"/>
        <w:textAlignment w:val="baseline"/>
        <w:rPr>
          <w:rFonts w:ascii="Georgia" w:hAnsi="Georgia"/>
          <w:color w:val="333333"/>
        </w:rPr>
      </w:pPr>
    </w:p>
    <w:p w14:paraId="224F2718" w14:textId="77777777" w:rsidR="004D7199" w:rsidRPr="00C44BB9" w:rsidRDefault="004D7199" w:rsidP="004D7199">
      <w:pPr>
        <w:shd w:val="clear" w:color="auto" w:fill="FFFFFF"/>
        <w:spacing w:before="150" w:after="180" w:line="240" w:lineRule="auto"/>
        <w:rPr>
          <w:rFonts w:ascii="Tahoma" w:hAnsi="Tahoma" w:cs="Tahoma"/>
          <w:color w:val="111111"/>
          <w:sz w:val="18"/>
          <w:szCs w:val="18"/>
        </w:rPr>
      </w:pPr>
      <w:r w:rsidRPr="00C44BB9">
        <w:rPr>
          <w:rFonts w:ascii="Tahoma" w:hAnsi="Tahoma" w:cs="Tahoma"/>
          <w:noProof/>
          <w:color w:val="111111"/>
          <w:sz w:val="18"/>
          <w:szCs w:val="18"/>
        </w:rPr>
        <w:drawing>
          <wp:inline distT="0" distB="0" distL="0" distR="0" wp14:anchorId="4CDB0096" wp14:editId="08B26472">
            <wp:extent cx="5939790" cy="42322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232275"/>
                    </a:xfrm>
                    <a:prstGeom prst="rect">
                      <a:avLst/>
                    </a:prstGeom>
                    <a:noFill/>
                    <a:ln>
                      <a:noFill/>
                    </a:ln>
                  </pic:spPr>
                </pic:pic>
              </a:graphicData>
            </a:graphic>
          </wp:inline>
        </w:drawing>
      </w:r>
    </w:p>
    <w:p w14:paraId="519B8BCD" w14:textId="77777777" w:rsidR="004D7199" w:rsidRPr="00C44BB9" w:rsidRDefault="004D7199" w:rsidP="004D7199">
      <w:pPr>
        <w:pStyle w:val="a7"/>
        <w:shd w:val="clear" w:color="auto" w:fill="FFFFFF"/>
        <w:spacing w:before="0" w:beforeAutospacing="0" w:after="0" w:afterAutospacing="0"/>
        <w:rPr>
          <w:rFonts w:ascii=";" w:hAnsi=";"/>
          <w:color w:val="333333"/>
        </w:rPr>
      </w:pPr>
      <w:r>
        <w:rPr>
          <w:rFonts w:ascii="Arial" w:hAnsi="Arial" w:cs="Arial"/>
          <w:color w:val="000000"/>
          <w:sz w:val="23"/>
          <w:szCs w:val="23"/>
        </w:rPr>
        <w:br/>
      </w:r>
      <w:r w:rsidRPr="00C44BB9">
        <w:rPr>
          <w:rFonts w:ascii=";" w:hAnsi=";"/>
          <w:b/>
          <w:bCs/>
          <w:color w:val="333333"/>
        </w:rPr>
        <w:t>Работа с родителями</w:t>
      </w:r>
    </w:p>
    <w:p w14:paraId="574F0745"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w:t>
      </w:r>
    </w:p>
    <w:p w14:paraId="0DD6CD11"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специфика молодежных субкультур и неформальных организаций, а также их потенциальная опасность;</w:t>
      </w:r>
    </w:p>
    <w:p w14:paraId="0485C757"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степень ответственности родителей за преступления несовершеннолетних детей;</w:t>
      </w:r>
    </w:p>
    <w:p w14:paraId="1B3D16FF"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формы агрессии, а также профилактика их проявления у подростков;</w:t>
      </w:r>
    </w:p>
    <w:p w14:paraId="11A7E591"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механизмы вовлечения детей в экстремистскую деятельность;</w:t>
      </w:r>
    </w:p>
    <w:p w14:paraId="711EB69A"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определение возраста уголовной ответственности за правонарушения, а также описание возможных мер наказания;</w:t>
      </w:r>
    </w:p>
    <w:p w14:paraId="4250245C"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lastRenderedPageBreak/>
        <w:t>- сущность таких понятий, как "терроризм" и "экстремизм";</w:t>
      </w:r>
    </w:p>
    <w:p w14:paraId="178FC55A"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специфика формирования жизненной позиции и убеждений у подростков;</w:t>
      </w:r>
    </w:p>
    <w:p w14:paraId="0192BEB4"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 необходимость занятости подростков (кружки, секции и прочие формы) во внеурочное время.</w:t>
      </w:r>
    </w:p>
    <w:p w14:paraId="75AAAAEC" w14:textId="77777777" w:rsidR="004D7199" w:rsidRPr="00C44BB9" w:rsidRDefault="004D7199" w:rsidP="004D7199">
      <w:pPr>
        <w:shd w:val="clear" w:color="auto" w:fill="FFFFFF"/>
        <w:spacing w:after="0" w:line="240" w:lineRule="auto"/>
        <w:rPr>
          <w:rFonts w:ascii=";" w:hAnsi=";"/>
          <w:color w:val="333333"/>
          <w:sz w:val="24"/>
          <w:szCs w:val="24"/>
        </w:rPr>
      </w:pPr>
      <w:r w:rsidRPr="00C44BB9">
        <w:rPr>
          <w:rFonts w:ascii=";" w:hAnsi=";"/>
          <w:b/>
          <w:bCs/>
          <w:color w:val="333333"/>
          <w:sz w:val="24"/>
          <w:szCs w:val="24"/>
        </w:rPr>
        <w:t>Противодействие и самооборона</w:t>
      </w:r>
    </w:p>
    <w:p w14:paraId="2F6C0E08" w14:textId="77777777" w:rsidR="004D7199" w:rsidRPr="00C44BB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Безусловно, теоретическая основа важна. Тем не менее важно донести до молодежи, как на практике проявляется экстремистская деятельность в России. Примеры подобных ситуаций, а также действия по предотвращению и самообороне приведены в таблице:</w:t>
      </w:r>
    </w:p>
    <w:tbl>
      <w:tblPr>
        <w:tblW w:w="10773" w:type="dxa"/>
        <w:shd w:val="clear" w:color="auto" w:fill="FFFFFF"/>
        <w:tblCellMar>
          <w:left w:w="0" w:type="dxa"/>
          <w:right w:w="0" w:type="dxa"/>
        </w:tblCellMar>
        <w:tblLook w:val="04A0" w:firstRow="1" w:lastRow="0" w:firstColumn="1" w:lastColumn="0" w:noHBand="0" w:noVBand="1"/>
      </w:tblPr>
      <w:tblGrid>
        <w:gridCol w:w="3541"/>
        <w:gridCol w:w="7232"/>
      </w:tblGrid>
      <w:tr w:rsidR="004D7199" w:rsidRPr="00C44BB9" w14:paraId="112A2DFE" w14:textId="77777777" w:rsidTr="00BB2C13">
        <w:tc>
          <w:tcPr>
            <w:tcW w:w="3541" w:type="dxa"/>
            <w:shd w:val="clear" w:color="auto" w:fill="FFFFFF"/>
            <w:vAlign w:val="center"/>
            <w:hideMark/>
          </w:tcPr>
          <w:p w14:paraId="5F63164E"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t>Экстремистская деятельность</w:t>
            </w:r>
          </w:p>
        </w:tc>
        <w:tc>
          <w:tcPr>
            <w:tcW w:w="7232" w:type="dxa"/>
            <w:shd w:val="clear" w:color="auto" w:fill="FFFFFF"/>
            <w:vAlign w:val="center"/>
            <w:hideMark/>
          </w:tcPr>
          <w:p w14:paraId="775BA086"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t>Действия</w:t>
            </w:r>
          </w:p>
        </w:tc>
      </w:tr>
      <w:tr w:rsidR="004D7199" w:rsidRPr="00C44BB9" w14:paraId="6D2DBD0B" w14:textId="77777777" w:rsidTr="00BB2C13">
        <w:tc>
          <w:tcPr>
            <w:tcW w:w="3541" w:type="dxa"/>
            <w:shd w:val="clear" w:color="auto" w:fill="FFFFFF"/>
            <w:vAlign w:val="center"/>
            <w:hideMark/>
          </w:tcPr>
          <w:p w14:paraId="1A331FC0"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t>Угроза подрыва бомбы в помещении</w:t>
            </w:r>
          </w:p>
        </w:tc>
        <w:tc>
          <w:tcPr>
            <w:tcW w:w="7232" w:type="dxa"/>
            <w:shd w:val="clear" w:color="auto" w:fill="FFFFFF"/>
            <w:vAlign w:val="center"/>
            <w:hideMark/>
          </w:tcPr>
          <w:p w14:paraId="3655BE40"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в ходе телефонного или иного контакта со злоумышленником попытаться выяснить подробности о месте и предполагаемом времени взрыва;</w:t>
            </w:r>
          </w:p>
          <w:p w14:paraId="12706B41"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по возможности записать разговор на цифровой носитель или же сделать пометки на бумаге;</w:t>
            </w:r>
          </w:p>
          <w:p w14:paraId="7DCF5375"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не прикасаться ни к каким подозрительным предметам, а вызвать правоохранительные органы в случае их обнаружения;</w:t>
            </w:r>
          </w:p>
          <w:p w14:paraId="15C1AE36"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покинуть здание, не пользуясь лифтом и находясь подальше от оконных проемов;</w:t>
            </w:r>
          </w:p>
          <w:p w14:paraId="42450716"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если предыдущее действие невозможно, нужно найти хотя бы какое-то укрытие от обломков (например, под столом).</w:t>
            </w:r>
          </w:p>
        </w:tc>
      </w:tr>
      <w:tr w:rsidR="004D7199" w:rsidRPr="00C44BB9" w14:paraId="71693124" w14:textId="77777777" w:rsidTr="00BB2C13">
        <w:tc>
          <w:tcPr>
            <w:tcW w:w="3541" w:type="dxa"/>
            <w:shd w:val="clear" w:color="auto" w:fill="FFFFFF"/>
            <w:vAlign w:val="center"/>
            <w:hideMark/>
          </w:tcPr>
          <w:p w14:paraId="0EBA37F9"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t>Поджог здания </w:t>
            </w:r>
          </w:p>
        </w:tc>
        <w:tc>
          <w:tcPr>
            <w:tcW w:w="7232" w:type="dxa"/>
            <w:shd w:val="clear" w:color="auto" w:fill="FFFFFF"/>
            <w:vAlign w:val="center"/>
            <w:hideMark/>
          </w:tcPr>
          <w:p w14:paraId="1902115E"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вызовите службу спасения;</w:t>
            </w:r>
          </w:p>
          <w:p w14:paraId="7F6108AE"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подойти к двери и проверить ее - температуру - если она горячая, открывать нельзя, а потому стоит искать другие пути эвакуации;</w:t>
            </w:r>
          </w:p>
          <w:p w14:paraId="4896EAA1"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обезопасить дыхательные пути от проникновения угарного газа (влажная повязка или маска);</w:t>
            </w:r>
          </w:p>
          <w:p w14:paraId="60B40039"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если выбраться из помещения невозможно, заделайте щели в двери влажными тряпками;</w:t>
            </w:r>
          </w:p>
          <w:p w14:paraId="74796D76"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немного приоткройте окно и подайте сигнал бедствия.</w:t>
            </w:r>
          </w:p>
        </w:tc>
      </w:tr>
      <w:tr w:rsidR="004D7199" w:rsidRPr="00C44BB9" w14:paraId="53DB8E85" w14:textId="77777777" w:rsidTr="00BB2C13">
        <w:tc>
          <w:tcPr>
            <w:tcW w:w="3541" w:type="dxa"/>
            <w:shd w:val="clear" w:color="auto" w:fill="FFFFFF"/>
            <w:vAlign w:val="center"/>
            <w:hideMark/>
          </w:tcPr>
          <w:p w14:paraId="6B8F13DB"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t>Теракт в самолете</w:t>
            </w:r>
          </w:p>
        </w:tc>
        <w:tc>
          <w:tcPr>
            <w:tcW w:w="7232" w:type="dxa"/>
            <w:shd w:val="clear" w:color="auto" w:fill="FFFFFF"/>
            <w:vAlign w:val="center"/>
            <w:hideMark/>
          </w:tcPr>
          <w:p w14:paraId="6AF9BA68"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сообщайте сотрудникам или спецслужбам о лицах, которые ведут себя подозрительно;</w:t>
            </w:r>
          </w:p>
          <w:p w14:paraId="09711FBF"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 не пытайтесь в одиночку бороться с экстремистом.</w:t>
            </w:r>
          </w:p>
        </w:tc>
      </w:tr>
      <w:tr w:rsidR="004D7199" w:rsidRPr="00C44BB9" w14:paraId="1FE7ABB1" w14:textId="77777777" w:rsidTr="00BB2C13">
        <w:tc>
          <w:tcPr>
            <w:tcW w:w="3541" w:type="dxa"/>
            <w:shd w:val="clear" w:color="auto" w:fill="FFFFFF"/>
            <w:vAlign w:val="center"/>
            <w:hideMark/>
          </w:tcPr>
          <w:p w14:paraId="28F75DA2"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t>Телефонная угроза</w:t>
            </w:r>
          </w:p>
        </w:tc>
        <w:tc>
          <w:tcPr>
            <w:tcW w:w="7232" w:type="dxa"/>
            <w:shd w:val="clear" w:color="auto" w:fill="FFFFFF"/>
            <w:vAlign w:val="center"/>
            <w:hideMark/>
          </w:tcPr>
          <w:p w14:paraId="34CFD71C"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если ваш телефон не оснащен звукозаписывающим механизмом, постарайтесь дословно отобразить разговор на бумаге;</w:t>
            </w:r>
          </w:p>
          <w:p w14:paraId="247C1D0C"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обратите внимание на голос экстремиста и попытайтесь составить его приблизительный портрет;</w:t>
            </w:r>
          </w:p>
          <w:p w14:paraId="487320F6" w14:textId="77777777" w:rsidR="004D7199" w:rsidRPr="00C44BB9" w:rsidRDefault="004D7199" w:rsidP="00BB2C13">
            <w:pPr>
              <w:spacing w:before="96" w:after="144" w:line="240" w:lineRule="auto"/>
              <w:ind w:right="1493"/>
              <w:rPr>
                <w:rFonts w:ascii=";" w:hAnsi=";"/>
                <w:color w:val="333333"/>
                <w:sz w:val="24"/>
                <w:szCs w:val="24"/>
              </w:rPr>
            </w:pPr>
            <w:r w:rsidRPr="00C44BB9">
              <w:rPr>
                <w:rFonts w:ascii=";" w:hAnsi=";"/>
                <w:color w:val="333333"/>
                <w:sz w:val="24"/>
                <w:szCs w:val="24"/>
              </w:rPr>
              <w:t>внимательно отнеситесь к звуковому фону, может оказаться полезным при определении его местонахождения;</w:t>
            </w:r>
          </w:p>
          <w:p w14:paraId="03C461C6"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lastRenderedPageBreak/>
              <w:t>передайте информацию в правоохранительные органы.</w:t>
            </w:r>
          </w:p>
        </w:tc>
      </w:tr>
      <w:tr w:rsidR="004D7199" w:rsidRPr="00C44BB9" w14:paraId="258476E2" w14:textId="77777777" w:rsidTr="00BB2C13">
        <w:tc>
          <w:tcPr>
            <w:tcW w:w="3541" w:type="dxa"/>
            <w:shd w:val="clear" w:color="auto" w:fill="FFFFFF"/>
            <w:vAlign w:val="center"/>
            <w:hideMark/>
          </w:tcPr>
          <w:p w14:paraId="15B27913" w14:textId="77777777" w:rsidR="004D7199" w:rsidRPr="00C44BB9" w:rsidRDefault="004D7199" w:rsidP="00BB2C13">
            <w:pPr>
              <w:spacing w:after="0" w:line="240" w:lineRule="auto"/>
              <w:rPr>
                <w:rFonts w:ascii=";" w:hAnsi=";"/>
                <w:color w:val="333333"/>
                <w:sz w:val="24"/>
                <w:szCs w:val="24"/>
              </w:rPr>
            </w:pPr>
            <w:r w:rsidRPr="00C44BB9">
              <w:rPr>
                <w:rFonts w:ascii=";" w:hAnsi=";"/>
                <w:b/>
                <w:bCs/>
                <w:color w:val="333333"/>
                <w:sz w:val="24"/>
                <w:szCs w:val="24"/>
              </w:rPr>
              <w:lastRenderedPageBreak/>
              <w:t>Письменная угроза   </w:t>
            </w:r>
          </w:p>
        </w:tc>
        <w:tc>
          <w:tcPr>
            <w:tcW w:w="7232" w:type="dxa"/>
            <w:shd w:val="clear" w:color="auto" w:fill="FFFFFF"/>
            <w:vAlign w:val="center"/>
            <w:hideMark/>
          </w:tcPr>
          <w:p w14:paraId="7ADB8439"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как можно меньше контактируйте с документом, стараясь сохранить его в первоначальном виде;</w:t>
            </w:r>
          </w:p>
          <w:p w14:paraId="526C72FF" w14:textId="77777777" w:rsidR="004D7199" w:rsidRPr="00C44BB9" w:rsidRDefault="004D7199" w:rsidP="00BB2C13">
            <w:pPr>
              <w:spacing w:before="96" w:after="144" w:line="240" w:lineRule="auto"/>
              <w:rPr>
                <w:rFonts w:ascii=";" w:hAnsi=";"/>
                <w:color w:val="333333"/>
                <w:sz w:val="24"/>
                <w:szCs w:val="24"/>
              </w:rPr>
            </w:pPr>
            <w:r w:rsidRPr="00C44BB9">
              <w:rPr>
                <w:rFonts w:ascii=";" w:hAnsi=";"/>
                <w:color w:val="333333"/>
                <w:sz w:val="24"/>
                <w:szCs w:val="24"/>
              </w:rPr>
              <w:t>передайте документ, а также конверт и любые другие приложения в правоохранительные органы.</w:t>
            </w:r>
          </w:p>
        </w:tc>
      </w:tr>
    </w:tbl>
    <w:p w14:paraId="65D17233" w14:textId="77777777" w:rsidR="004D7199" w:rsidRDefault="004D7199" w:rsidP="004D7199">
      <w:pPr>
        <w:shd w:val="clear" w:color="auto" w:fill="FFFFFF"/>
        <w:spacing w:after="240" w:line="240" w:lineRule="auto"/>
        <w:rPr>
          <w:rFonts w:ascii=";" w:hAnsi=";"/>
          <w:color w:val="333333"/>
          <w:sz w:val="24"/>
          <w:szCs w:val="24"/>
        </w:rPr>
      </w:pPr>
      <w:r w:rsidRPr="00C44BB9">
        <w:rPr>
          <w:rFonts w:ascii=";" w:hAnsi=";"/>
          <w:color w:val="333333"/>
          <w:sz w:val="24"/>
          <w:szCs w:val="24"/>
        </w:rPr>
        <w:t>Подобные практические примеры или даже реконструкции ситуаций просто необходимы. Профилактика экстремизма в школе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w:t>
      </w:r>
    </w:p>
    <w:p w14:paraId="2F16EDEA" w14:textId="77777777" w:rsidR="004D7199" w:rsidRPr="00C44BB9" w:rsidRDefault="004D7199" w:rsidP="004D7199">
      <w:pPr>
        <w:shd w:val="clear" w:color="auto" w:fill="FFFFFF"/>
        <w:spacing w:after="240" w:line="240" w:lineRule="auto"/>
        <w:rPr>
          <w:rFonts w:ascii=";" w:hAnsi=";"/>
          <w:color w:val="333333"/>
          <w:sz w:val="24"/>
          <w:szCs w:val="24"/>
        </w:rPr>
      </w:pPr>
    </w:p>
    <w:p w14:paraId="1DB1E641" w14:textId="77777777" w:rsidR="004D7199" w:rsidRPr="00286984" w:rsidRDefault="004D7199" w:rsidP="004D7199"/>
    <w:p w14:paraId="4C0C406F" w14:textId="5C545743" w:rsidR="00CE77EA" w:rsidRPr="004D7199" w:rsidRDefault="00CE77EA" w:rsidP="004D7199"/>
    <w:sectPr w:rsidR="00CE77EA" w:rsidRPr="004D7199" w:rsidSect="006E0725">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68DE"/>
    <w:multiLevelType w:val="multilevel"/>
    <w:tmpl w:val="CBF28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F62C9"/>
    <w:multiLevelType w:val="multilevel"/>
    <w:tmpl w:val="2AEA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165DC"/>
    <w:multiLevelType w:val="multilevel"/>
    <w:tmpl w:val="D1D8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71E10"/>
    <w:multiLevelType w:val="multilevel"/>
    <w:tmpl w:val="0ACE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81168"/>
    <w:multiLevelType w:val="multilevel"/>
    <w:tmpl w:val="E5686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C6458"/>
    <w:multiLevelType w:val="multilevel"/>
    <w:tmpl w:val="934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42798"/>
    <w:multiLevelType w:val="multilevel"/>
    <w:tmpl w:val="4018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E5BE9"/>
    <w:multiLevelType w:val="multilevel"/>
    <w:tmpl w:val="9FE2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6017A"/>
    <w:multiLevelType w:val="multilevel"/>
    <w:tmpl w:val="B0C6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1751B"/>
    <w:multiLevelType w:val="multilevel"/>
    <w:tmpl w:val="B698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D192F"/>
    <w:multiLevelType w:val="multilevel"/>
    <w:tmpl w:val="9B8A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409D"/>
    <w:multiLevelType w:val="multilevel"/>
    <w:tmpl w:val="0BF8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295630"/>
    <w:multiLevelType w:val="multilevel"/>
    <w:tmpl w:val="8C54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0069A1"/>
    <w:multiLevelType w:val="multilevel"/>
    <w:tmpl w:val="30C2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12"/>
  </w:num>
  <w:num w:numId="6">
    <w:abstractNumId w:val="9"/>
  </w:num>
  <w:num w:numId="7">
    <w:abstractNumId w:val="8"/>
  </w:num>
  <w:num w:numId="8">
    <w:abstractNumId w:val="3"/>
  </w:num>
  <w:num w:numId="9">
    <w:abstractNumId w:val="13"/>
  </w:num>
  <w:num w:numId="10">
    <w:abstractNumId w:val="1"/>
  </w:num>
  <w:num w:numId="11">
    <w:abstractNumId w:val="10"/>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AB"/>
    <w:rsid w:val="000B13F8"/>
    <w:rsid w:val="00286984"/>
    <w:rsid w:val="002D4F6C"/>
    <w:rsid w:val="003B27B6"/>
    <w:rsid w:val="004A0F18"/>
    <w:rsid w:val="004B670A"/>
    <w:rsid w:val="004C13EB"/>
    <w:rsid w:val="004D7199"/>
    <w:rsid w:val="006E0725"/>
    <w:rsid w:val="007F45DC"/>
    <w:rsid w:val="008170AB"/>
    <w:rsid w:val="008C1263"/>
    <w:rsid w:val="00A54D46"/>
    <w:rsid w:val="00BC0B1A"/>
    <w:rsid w:val="00C33281"/>
    <w:rsid w:val="00C44BB9"/>
    <w:rsid w:val="00CE77EA"/>
    <w:rsid w:val="00D354C6"/>
    <w:rsid w:val="00D53BC8"/>
    <w:rsid w:val="00D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CC51"/>
  <w15:chartTrackingRefBased/>
  <w15:docId w15:val="{23F61C72-1B56-4890-A376-09E7B1B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B6"/>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7F45DC"/>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E77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D4F6C"/>
    <w:rPr>
      <w:rFonts w:ascii="Times New Roman" w:eastAsia="Times New Roman" w:hAnsi="Times New Roman" w:cs="Times New Roman"/>
      <w:color w:val="615E62"/>
    </w:rPr>
  </w:style>
  <w:style w:type="paragraph" w:customStyle="1" w:styleId="11">
    <w:name w:val="Основной текст1"/>
    <w:basedOn w:val="a"/>
    <w:link w:val="a3"/>
    <w:rsid w:val="002D4F6C"/>
    <w:pPr>
      <w:widowControl w:val="0"/>
      <w:spacing w:after="0"/>
      <w:ind w:firstLine="400"/>
    </w:pPr>
    <w:rPr>
      <w:rFonts w:ascii="Times New Roman" w:hAnsi="Times New Roman"/>
      <w:color w:val="615E62"/>
    </w:rPr>
  </w:style>
  <w:style w:type="table" w:styleId="a4">
    <w:name w:val="Table Grid"/>
    <w:basedOn w:val="a1"/>
    <w:uiPriority w:val="39"/>
    <w:rsid w:val="007F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F45DC"/>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7F45DC"/>
    <w:rPr>
      <w:i/>
      <w:iCs/>
    </w:rPr>
  </w:style>
  <w:style w:type="character" w:styleId="a6">
    <w:name w:val="Hyperlink"/>
    <w:basedOn w:val="a0"/>
    <w:uiPriority w:val="99"/>
    <w:semiHidden/>
    <w:unhideWhenUsed/>
    <w:rsid w:val="007F45DC"/>
    <w:rPr>
      <w:color w:val="0000FF"/>
      <w:u w:val="single"/>
    </w:rPr>
  </w:style>
  <w:style w:type="paragraph" w:customStyle="1" w:styleId="diarytext">
    <w:name w:val="diarytext"/>
    <w:basedOn w:val="a"/>
    <w:rsid w:val="007F45DC"/>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semiHidden/>
    <w:unhideWhenUsed/>
    <w:rsid w:val="008C1263"/>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3B27B6"/>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3B27B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6984"/>
    <w:rPr>
      <w:rFonts w:asciiTheme="majorHAnsi" w:eastAsiaTheme="majorEastAsia" w:hAnsiTheme="majorHAnsi" w:cstheme="majorBidi"/>
      <w:color w:val="1F3763" w:themeColor="accent1" w:themeShade="7F"/>
      <w:sz w:val="24"/>
      <w:szCs w:val="24"/>
      <w:lang w:eastAsia="ru-RU"/>
    </w:rPr>
  </w:style>
  <w:style w:type="character" w:styleId="aa">
    <w:name w:val="Strong"/>
    <w:basedOn w:val="a0"/>
    <w:uiPriority w:val="22"/>
    <w:qFormat/>
    <w:rsid w:val="00C44BB9"/>
    <w:rPr>
      <w:b/>
      <w:bCs/>
    </w:rPr>
  </w:style>
  <w:style w:type="character" w:customStyle="1" w:styleId="40">
    <w:name w:val="Заголовок 4 Знак"/>
    <w:basedOn w:val="a0"/>
    <w:link w:val="4"/>
    <w:uiPriority w:val="9"/>
    <w:semiHidden/>
    <w:rsid w:val="00CE77EA"/>
    <w:rPr>
      <w:rFonts w:asciiTheme="majorHAnsi" w:eastAsiaTheme="majorEastAsia" w:hAnsiTheme="majorHAnsi" w:cstheme="majorBidi"/>
      <w:i/>
      <w:iCs/>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13065">
      <w:bodyDiv w:val="1"/>
      <w:marLeft w:val="0"/>
      <w:marRight w:val="0"/>
      <w:marTop w:val="0"/>
      <w:marBottom w:val="0"/>
      <w:divBdr>
        <w:top w:val="none" w:sz="0" w:space="0" w:color="auto"/>
        <w:left w:val="none" w:sz="0" w:space="0" w:color="auto"/>
        <w:bottom w:val="none" w:sz="0" w:space="0" w:color="auto"/>
        <w:right w:val="none" w:sz="0" w:space="0" w:color="auto"/>
      </w:divBdr>
    </w:div>
    <w:div w:id="1231770621">
      <w:bodyDiv w:val="1"/>
      <w:marLeft w:val="0"/>
      <w:marRight w:val="0"/>
      <w:marTop w:val="0"/>
      <w:marBottom w:val="0"/>
      <w:divBdr>
        <w:top w:val="none" w:sz="0" w:space="0" w:color="auto"/>
        <w:left w:val="none" w:sz="0" w:space="0" w:color="auto"/>
        <w:bottom w:val="none" w:sz="0" w:space="0" w:color="auto"/>
        <w:right w:val="none" w:sz="0" w:space="0" w:color="auto"/>
      </w:divBdr>
    </w:div>
    <w:div w:id="1309047522">
      <w:bodyDiv w:val="1"/>
      <w:marLeft w:val="0"/>
      <w:marRight w:val="0"/>
      <w:marTop w:val="0"/>
      <w:marBottom w:val="0"/>
      <w:divBdr>
        <w:top w:val="none" w:sz="0" w:space="0" w:color="auto"/>
        <w:left w:val="none" w:sz="0" w:space="0" w:color="auto"/>
        <w:bottom w:val="none" w:sz="0" w:space="0" w:color="auto"/>
        <w:right w:val="none" w:sz="0" w:space="0" w:color="auto"/>
      </w:divBdr>
    </w:div>
    <w:div w:id="1551844568">
      <w:bodyDiv w:val="1"/>
      <w:marLeft w:val="0"/>
      <w:marRight w:val="0"/>
      <w:marTop w:val="0"/>
      <w:marBottom w:val="0"/>
      <w:divBdr>
        <w:top w:val="none" w:sz="0" w:space="0" w:color="auto"/>
        <w:left w:val="none" w:sz="0" w:space="0" w:color="auto"/>
        <w:bottom w:val="none" w:sz="0" w:space="0" w:color="auto"/>
        <w:right w:val="none" w:sz="0" w:space="0" w:color="auto"/>
      </w:divBdr>
    </w:div>
    <w:div w:id="1806317784">
      <w:bodyDiv w:val="1"/>
      <w:marLeft w:val="0"/>
      <w:marRight w:val="0"/>
      <w:marTop w:val="0"/>
      <w:marBottom w:val="0"/>
      <w:divBdr>
        <w:top w:val="none" w:sz="0" w:space="0" w:color="auto"/>
        <w:left w:val="none" w:sz="0" w:space="0" w:color="auto"/>
        <w:bottom w:val="none" w:sz="0" w:space="0" w:color="auto"/>
        <w:right w:val="none" w:sz="0" w:space="0" w:color="auto"/>
      </w:divBdr>
      <w:divsChild>
        <w:div w:id="1099445454">
          <w:marLeft w:val="300"/>
          <w:marRight w:val="0"/>
          <w:marTop w:val="0"/>
          <w:marBottom w:val="450"/>
          <w:divBdr>
            <w:top w:val="none" w:sz="0" w:space="0" w:color="auto"/>
            <w:left w:val="none" w:sz="0" w:space="0" w:color="auto"/>
            <w:bottom w:val="none" w:sz="0" w:space="0" w:color="auto"/>
            <w:right w:val="none" w:sz="0" w:space="0" w:color="auto"/>
          </w:divBdr>
        </w:div>
      </w:divsChild>
    </w:div>
    <w:div w:id="20162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A7B8-C546-4002-A9DB-873342D5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2023-11-27T09:36:00Z</cp:lastPrinted>
  <dcterms:created xsi:type="dcterms:W3CDTF">2023-12-13T16:28:00Z</dcterms:created>
  <dcterms:modified xsi:type="dcterms:W3CDTF">2023-12-13T16:28:00Z</dcterms:modified>
</cp:coreProperties>
</file>