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94" w:rsidRDefault="00F95394" w:rsidP="00F95394">
      <w:pPr>
        <w:tabs>
          <w:tab w:val="left" w:pos="400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aps/>
          <w:color w:val="C31400"/>
          <w:sz w:val="60"/>
          <w:szCs w:val="60"/>
          <w:shd w:val="clear" w:color="auto" w:fill="FFFFFF"/>
        </w:rPr>
      </w:pPr>
      <w:r>
        <w:rPr>
          <w:rFonts w:ascii="Arial" w:hAnsi="Arial" w:cs="Arial"/>
          <w:b/>
          <w:bCs/>
          <w:caps/>
          <w:color w:val="C31400"/>
          <w:sz w:val="60"/>
          <w:szCs w:val="60"/>
          <w:shd w:val="clear" w:color="auto" w:fill="FFFFFF"/>
        </w:rPr>
        <w:t>1918-1925</w:t>
      </w:r>
    </w:p>
    <w:p w:rsidR="00000000" w:rsidRDefault="00F95394" w:rsidP="00F95394">
      <w:pPr>
        <w:tabs>
          <w:tab w:val="left" w:pos="400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caps/>
          <w:color w:val="C31400"/>
          <w:sz w:val="28"/>
          <w:szCs w:val="11"/>
          <w:bdr w:val="none" w:sz="0" w:space="0" w:color="auto" w:frame="1"/>
          <w:shd w:val="clear" w:color="auto" w:fill="FFFFFF"/>
        </w:rPr>
      </w:pPr>
      <w:r w:rsidRPr="00F95394">
        <w:rPr>
          <w:rFonts w:ascii="Arial" w:hAnsi="Arial" w:cs="Arial"/>
          <w:b/>
          <w:bCs/>
          <w:caps/>
          <w:color w:val="C31400"/>
          <w:sz w:val="28"/>
          <w:szCs w:val="11"/>
          <w:bdr w:val="none" w:sz="0" w:space="0" w:color="auto" w:frame="1"/>
          <w:shd w:val="clear" w:color="auto" w:fill="FFFFFF"/>
        </w:rPr>
        <w:t>ПРЕДПОСЫЛКИ ВОЗНИКНОВЕНИЯ КОМПЛЕКСА ГТО</w:t>
      </w:r>
    </w:p>
    <w:p w:rsidR="00F95394" w:rsidRDefault="00F95394" w:rsidP="00F95394">
      <w:pPr>
        <w:shd w:val="clear" w:color="auto" w:fill="EEEEEE"/>
        <w:spacing w:after="0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F95394" w:rsidRPr="00F95394" w:rsidRDefault="00F95394" w:rsidP="00F95394">
      <w:pPr>
        <w:shd w:val="clear" w:color="auto" w:fill="EEEEEE"/>
        <w:spacing w:after="0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95394">
        <w:rPr>
          <w:rFonts w:ascii="Arial" w:eastAsia="Times New Roman" w:hAnsi="Arial" w:cs="Arial"/>
          <w:color w:val="222222"/>
          <w:sz w:val="28"/>
          <w:szCs w:val="24"/>
        </w:rPr>
        <w:t>После победы Великого Октября страна укреплялась, набирала политическую мощь, а энтузиазм советских людей, их тяга к новому стали проявляться во всех сферах жизни — в труде, культуре, науке, спорте.</w:t>
      </w:r>
    </w:p>
    <w:p w:rsidR="00F95394" w:rsidRPr="00F95394" w:rsidRDefault="00F95394" w:rsidP="00F95394">
      <w:pPr>
        <w:shd w:val="clear" w:color="auto" w:fill="EEEEEE"/>
        <w:spacing w:after="0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noProof/>
          <w:color w:val="222222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1229360</wp:posOffset>
            </wp:positionV>
            <wp:extent cx="3714750" cy="2800350"/>
            <wp:effectExtent l="19050" t="0" r="0" b="0"/>
            <wp:wrapTight wrapText="bothSides">
              <wp:wrapPolygon edited="0">
                <wp:start x="443" y="0"/>
                <wp:lineTo x="-111" y="1029"/>
                <wp:lineTo x="0" y="21159"/>
                <wp:lineTo x="332" y="21453"/>
                <wp:lineTo x="443" y="21453"/>
                <wp:lineTo x="21046" y="21453"/>
                <wp:lineTo x="21157" y="21453"/>
                <wp:lineTo x="21489" y="21159"/>
                <wp:lineTo x="21600" y="19984"/>
                <wp:lineTo x="21600" y="1029"/>
                <wp:lineTo x="21378" y="147"/>
                <wp:lineTo x="21046" y="0"/>
                <wp:lineTo x="443" y="0"/>
              </wp:wrapPolygon>
            </wp:wrapTight>
            <wp:docPr id="6" name="Рисунок 6" descr="https://user72902.clients-cdnnow.ru/localStorage/news/c1/34/1c/51/c1341c51_resizedScaled_1020to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er72902.clients-cdnnow.ru/localStorage/news/c1/34/1c/51/c1341c51_resizedScaled_1020to7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95394">
        <w:rPr>
          <w:rFonts w:ascii="Arial" w:eastAsia="Times New Roman" w:hAnsi="Arial" w:cs="Arial"/>
          <w:color w:val="222222"/>
          <w:sz w:val="28"/>
          <w:szCs w:val="24"/>
        </w:rPr>
        <w:t>В послереволюционный период Советский Союз, на самой заре своего развития, оказался окруженным идеологически чуждыми государствами, что усугублялось еще и гражданской войной, которая шла внутри. Чтобы противостоять этим явлениям, нужны были сильные военные, а основой дисциплины, порядка и хорошей физической подготовки безоговорочно признавался массовый спорт.</w:t>
      </w:r>
      <w:r w:rsidRPr="00F95394">
        <w:t xml:space="preserve"> </w:t>
      </w:r>
    </w:p>
    <w:p w:rsidR="00F95394" w:rsidRPr="00F95394" w:rsidRDefault="00F95394" w:rsidP="00F95394">
      <w:pPr>
        <w:shd w:val="clear" w:color="auto" w:fill="EEEEEE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95394">
        <w:rPr>
          <w:rFonts w:ascii="Arial" w:eastAsia="Times New Roman" w:hAnsi="Arial" w:cs="Arial"/>
          <w:color w:val="222222"/>
          <w:sz w:val="28"/>
          <w:szCs w:val="24"/>
        </w:rPr>
        <w:t>Развитие физической культуры и обучение населения военным навыкам становятся в СССР приоритетными задачами, выполнение которых контролируется первыми лицами государства. В первый же год советской власти ВЦИК РСФСР принимает декрет «Об обязательном обучении военному искусству». Начиная с апреля 1918 года, мужчины и женщины от 18 до 40 лет обязаны обучаться военному делу по месту работы.</w:t>
      </w:r>
    </w:p>
    <w:p w:rsidR="00F95394" w:rsidRPr="00F95394" w:rsidRDefault="00F95394" w:rsidP="00F95394">
      <w:pPr>
        <w:shd w:val="clear" w:color="auto" w:fill="EEEEEE"/>
        <w:spacing w:after="0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95394">
        <w:rPr>
          <w:rFonts w:ascii="Arial" w:eastAsia="Times New Roman" w:hAnsi="Arial" w:cs="Arial"/>
          <w:color w:val="222222"/>
          <w:sz w:val="28"/>
          <w:szCs w:val="24"/>
        </w:rPr>
        <w:t>Для этих целей в 1920 году при академии Рабоче-крестьянской Красной армии (РККА) в Москве, а затем и в других учебных военных заведениях создается военно-научное общество (ВНО) и его отделения. Председателем ВНО избирается народный комиссариат по военным и морским делам М.Фрунзе. В 1923 и 1924 годах организуются Общество друзей воздушного флота (ОДВФ) и Общество друзей химической обороны и химической промышленности (ДОБРОХИМ).</w:t>
      </w:r>
    </w:p>
    <w:p w:rsidR="00F95394" w:rsidRPr="00F95394" w:rsidRDefault="00F95394" w:rsidP="00F95394">
      <w:pPr>
        <w:shd w:val="clear" w:color="auto" w:fill="EEEEEE"/>
        <w:spacing w:after="0"/>
        <w:ind w:firstLine="709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95394">
        <w:rPr>
          <w:rFonts w:ascii="Arial" w:eastAsia="Times New Roman" w:hAnsi="Arial" w:cs="Arial"/>
          <w:color w:val="222222"/>
          <w:sz w:val="28"/>
          <w:szCs w:val="24"/>
        </w:rPr>
        <w:t xml:space="preserve">Перед всеми этими организациями стояла, по сути, одна задача, сформулированная М.Фрунзе на первом Всесоюзном совещании ВНО в мае 1925 года: </w:t>
      </w:r>
      <w:proofErr w:type="gramStart"/>
      <w:r w:rsidRPr="00F95394">
        <w:rPr>
          <w:rFonts w:ascii="Arial" w:eastAsia="Times New Roman" w:hAnsi="Arial" w:cs="Arial"/>
          <w:color w:val="222222"/>
          <w:sz w:val="28"/>
          <w:szCs w:val="24"/>
        </w:rPr>
        <w:t>«Нам нужно покрепче внедрить в сознание всего населения нашего Союза представление о том, что современные войны ведутся не одной армией, а всей страной в целом, что война потребует напряжения всех народных сил и средств, что война будет смертельной, войной не на жизнь, а на смерть, и что поэтому к ней нужна всесторонняя тщательная подготовка еще в мирное время»</w:t>
      </w:r>
      <w:r>
        <w:rPr>
          <w:rFonts w:ascii="Arial" w:eastAsia="Times New Roman" w:hAnsi="Arial" w:cs="Arial"/>
          <w:color w:val="222222"/>
          <w:sz w:val="28"/>
          <w:szCs w:val="24"/>
        </w:rPr>
        <w:t>.</w:t>
      </w:r>
      <w:proofErr w:type="gramEnd"/>
    </w:p>
    <w:sectPr w:rsidR="00F95394" w:rsidRPr="00F95394" w:rsidSect="00F95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F4"/>
    <w:rsid w:val="006818F4"/>
    <w:rsid w:val="00F9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ent">
    <w:name w:val="accent"/>
    <w:basedOn w:val="a"/>
    <w:rsid w:val="006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18F4"/>
    <w:rPr>
      <w:b/>
      <w:bCs/>
    </w:rPr>
  </w:style>
  <w:style w:type="paragraph" w:styleId="a4">
    <w:name w:val="Normal (Web)"/>
    <w:basedOn w:val="a"/>
    <w:uiPriority w:val="99"/>
    <w:semiHidden/>
    <w:unhideWhenUsed/>
    <w:rsid w:val="006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827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2022-09-05T13:45:00Z</dcterms:created>
  <dcterms:modified xsi:type="dcterms:W3CDTF">2022-09-05T13:45:00Z</dcterms:modified>
</cp:coreProperties>
</file>